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</w:rPr>
        <w:t>Муниципальное бюджетное дошкольное образовательное учреждение Казанцевский детский сад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12972</wp:posOffset>
            </wp:positionH>
            <wp:positionV relativeFrom="paragraph">
              <wp:posOffset>-2881721</wp:posOffset>
            </wp:positionV>
            <wp:extent cx="5946322" cy="8316686"/>
            <wp:effectExtent l="19050" t="0" r="0" b="0"/>
            <wp:wrapNone/>
            <wp:docPr id="6" name="Рисунок 4" descr="https://static7.depositphotos.com/1007989/760/i/950/depositphotos_7602548-stock-photo-kid-blowing-bub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7.depositphotos.com/1007989/760/i/950/depositphotos_7602548-stock-photo-kid-blowing-bubbl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22" cy="831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</w:rPr>
        <w:t>«Опытно-экспериментальная деятельность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</w:rPr>
        <w:t>в детском саду»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</w:rPr>
        <w:t>/Консультация для воспитателей/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P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color w:val="333333"/>
          <w:sz w:val="32"/>
          <w:szCs w:val="32"/>
        </w:rPr>
      </w:pPr>
    </w:p>
    <w:p w:rsidR="003C04F1" w:rsidRP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right"/>
        <w:rPr>
          <w:color w:val="333333"/>
          <w:sz w:val="28"/>
          <w:szCs w:val="32"/>
        </w:rPr>
      </w:pPr>
      <w:r w:rsidRPr="003C04F1">
        <w:rPr>
          <w:color w:val="333333"/>
          <w:sz w:val="28"/>
          <w:szCs w:val="32"/>
        </w:rPr>
        <w:t>Подготовила: воспитатель</w:t>
      </w:r>
    </w:p>
    <w:p w:rsidR="003C04F1" w:rsidRP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right"/>
        <w:rPr>
          <w:color w:val="333333"/>
          <w:sz w:val="28"/>
          <w:szCs w:val="32"/>
        </w:rPr>
      </w:pPr>
      <w:r w:rsidRPr="003C04F1">
        <w:rPr>
          <w:color w:val="333333"/>
          <w:sz w:val="28"/>
          <w:szCs w:val="32"/>
        </w:rPr>
        <w:t>Уланова Е. В.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</w:rPr>
        <w:t>с. Казанцево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 xml:space="preserve">                                                                 “Расскажи – и я забуду,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right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покажи – и я запомню,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right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дай попробовать – и я пойму”.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jc w:val="right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Китайская пословица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ind w:firstLine="708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Дети дошкольного возраста по природе своей – пытливые исследователи окружающего мира. В старшем дошкольном возрасте у них развиваются потребности познания этого мира, которые находят отражение в форме поисковой, исследовательской деятельности, направленные на «открытие нового», которая развивает продуктивные формы мышления.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- Как максимально использовать пытливость детского ума и подтолкнуть ребенка к познанию мира? Куда направить кипучую энергию и неуемную любознательность? Как способствовать развитию творческого начала дошкольника?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- На эти вопросы педагоги постоянно ищут ответы. Изучают новые технологии обучения дошкольников, наиболее эффективные формы и методы, позволяющие строить педагогический процесс на основе развивающего обучения.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Одним из таких методов является детское экспериментирование – это особая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форма поисковой деятельности  дошкольников, в которой проявляется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собственная активность детей, направленная на получение новых сведений и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новых знаний».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 xml:space="preserve">В ходе опытной деятельности дошкольник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 Освоение систематизированных поисково-познавательных знаний </w:t>
      </w:r>
      <w:r>
        <w:rPr>
          <w:rFonts w:ascii="Helvetica" w:hAnsi="Helvetica" w:cs="Helvetica"/>
          <w:color w:val="333333"/>
          <w:sz w:val="32"/>
          <w:szCs w:val="32"/>
        </w:rPr>
        <w:lastRenderedPageBreak/>
        <w:t>детей, становление опытно-экспериментальных действий формирует основы логического мышления, обеспечивает максимальную эффективность интеллектуального развития дошкольников и их полноценную готовность к обучению в школе.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             В процессе организации опытно-экспериментальной деятельности предполагается решение следующих </w:t>
      </w:r>
      <w:r>
        <w:rPr>
          <w:rFonts w:ascii="Helvetica" w:hAnsi="Helvetica" w:cs="Helvetica"/>
          <w:b/>
          <w:bCs/>
          <w:color w:val="333333"/>
          <w:sz w:val="32"/>
          <w:szCs w:val="32"/>
        </w:rPr>
        <w:t>задач:</w:t>
      </w:r>
    </w:p>
    <w:p w:rsidR="003C04F1" w:rsidRDefault="003C04F1" w:rsidP="003C04F1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включение детей в мыслительные, моделирующие и преобразующие действия;</w:t>
      </w:r>
    </w:p>
    <w:p w:rsidR="003C04F1" w:rsidRDefault="003C04F1" w:rsidP="003C04F1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формирование способности видеть многообразие мира в системе взаимосвязей;</w:t>
      </w:r>
    </w:p>
    <w:p w:rsidR="003C04F1" w:rsidRDefault="003C04F1" w:rsidP="003C04F1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расширение перспектив развития поисково-познавательной деятельности, поддержание у детей инициативы, сообразительности, пытливости, критичности, самостоятельности.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      Одним из условий решения задач по опытно-экспериментальной деятельности в детском саду является организация развивающей среды. Предметная среда окружает и оказывает влияние на ребенка уже с первых минут его жизни. Основными требованиями, предъявляемыми к среде как развивающему средству, является обеспечение развития активной самостоятельной детской деятельности.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 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        В подготовительной к школе группе может быть оснащена мини-лаборатория, оборудование которой использовалось на занятиях.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 xml:space="preserve">        Для того чтобы ребенок после проведения опытов в мини-лаборатории мог совместно с воспитателем и самостоятельно продолжить исследования изучаемой темы, в группе могут быть организованы подвижные уголки экспериментирования. Например, если в мини-лаборатории дети изучали полезные ископаемые, то в уголке экспериментирования  помещают  коллекция полезных </w:t>
      </w:r>
      <w:r>
        <w:rPr>
          <w:rFonts w:ascii="Helvetica" w:hAnsi="Helvetica" w:cs="Helvetica"/>
          <w:color w:val="333333"/>
          <w:sz w:val="32"/>
          <w:szCs w:val="32"/>
        </w:rPr>
        <w:lastRenderedPageBreak/>
        <w:t>ископаемых, набор материала для исследований, доступных для детского экспериментирования (камни, различные виды глины, песка и пр.), лупы, емкости для проведения опытов, справочная литература. Уголок экспериментирования в данном случае оборудуется на срок, необходимый для закрепления представлений о свойствах полезных ископаемых и ограничивается 1-2 неделями. Она представляет собой этажерку на колесиках с полками, на которых размещаются материалы и оборудование.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Основным оборудованием в уголке являются : приборы-помощники: лупы, весы, песочные часы, компас, магниты; разнообразные сосуды из различных материалов (пластмасса, стекло, металл, керамика); природный материал: камешки, глина, песок, ракушки, шишки, перья, мох, листья и др.; утилизированный материал: проволока, кусочки кожи, меха, ткани, пластмассы, пробки и др. технические материалы: гайки, скрепки, болты, гвоздики и др.; 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разные виды бумаги: обычная, картон, наждачная, копировальная и др.;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красители: пищевые и непищевые (гуашь, акварельные краски и др.);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медицинские материалы: пипетки, колбы, деревянные палочки, шприцы (без игл), мерные ложки, резиновые груши и др.;прочие материалы: зеркала, воздушные шары, масло, мука, соль, сахар, цветные и прозрачные стекла, сито и др.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При оборудовании уголка экспериментирования необходимо учитывать следующие </w:t>
      </w:r>
      <w:r>
        <w:rPr>
          <w:rFonts w:ascii="Helvetica" w:hAnsi="Helvetica" w:cs="Helvetica"/>
          <w:b/>
          <w:bCs/>
          <w:color w:val="333333"/>
          <w:sz w:val="32"/>
          <w:szCs w:val="32"/>
        </w:rPr>
        <w:t>требования</w:t>
      </w:r>
    </w:p>
    <w:p w:rsidR="003C04F1" w:rsidRDefault="003C04F1" w:rsidP="003C04F1">
      <w:pPr>
        <w:pStyle w:val="a3"/>
        <w:numPr>
          <w:ilvl w:val="0"/>
          <w:numId w:val="2"/>
        </w:numPr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безопасность для жизни и здоровья детей;</w:t>
      </w:r>
    </w:p>
    <w:p w:rsidR="003C04F1" w:rsidRDefault="003C04F1" w:rsidP="003C04F1">
      <w:pPr>
        <w:pStyle w:val="a3"/>
        <w:numPr>
          <w:ilvl w:val="0"/>
          <w:numId w:val="2"/>
        </w:numPr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достаточность;</w:t>
      </w:r>
    </w:p>
    <w:p w:rsidR="003C04F1" w:rsidRDefault="003C04F1" w:rsidP="003C04F1">
      <w:pPr>
        <w:pStyle w:val="a3"/>
        <w:numPr>
          <w:ilvl w:val="0"/>
          <w:numId w:val="2"/>
        </w:numPr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доступность расположения.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 xml:space="preserve">        Для организации самостоятельной детской деятельности могут быть разработаны карточки-схемы проведения </w:t>
      </w:r>
      <w:r>
        <w:rPr>
          <w:rFonts w:ascii="Helvetica" w:hAnsi="Helvetica" w:cs="Helvetica"/>
          <w:color w:val="333333"/>
          <w:sz w:val="32"/>
          <w:szCs w:val="32"/>
        </w:rPr>
        <w:lastRenderedPageBreak/>
        <w:t>экспериментов. Совместно с детьми разрабатываются условные обозначения, разрешающие и запрещающие знаки.</w:t>
      </w:r>
      <w:r>
        <w:rPr>
          <w:rFonts w:ascii="Helvetica" w:hAnsi="Helvetica" w:cs="Helvetica"/>
          <w:color w:val="333333"/>
          <w:sz w:val="32"/>
          <w:szCs w:val="32"/>
        </w:rPr>
        <w:br/>
        <w:t>Материал для проведения опытов в уголке экспериментирования меняется в соответствии с планом работы.</w:t>
      </w:r>
      <w:r>
        <w:rPr>
          <w:rFonts w:ascii="Helvetica" w:hAnsi="Helvetica" w:cs="Helvetica"/>
          <w:color w:val="333333"/>
          <w:sz w:val="32"/>
          <w:szCs w:val="32"/>
        </w:rPr>
        <w:br/>
        <w:t> 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        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 В индивидуальных беседах, консультациях, на родительских собраниях через различные виды наглядной агитация необходимо убеждать родителей в необходимости повседневного внимания к детским радостям и огорчениям, поощрения стремления ребенка узнать новое, самостоятельно выяснить непонятное, вникнуть в суть предметов и явлений.</w:t>
      </w:r>
      <w:r>
        <w:rPr>
          <w:rFonts w:ascii="Helvetica" w:hAnsi="Helvetica" w:cs="Helvetica"/>
          <w:color w:val="333333"/>
          <w:sz w:val="32"/>
          <w:szCs w:val="32"/>
        </w:rPr>
        <w:br/>
        <w:t>     </w:t>
      </w:r>
    </w:p>
    <w:p w:rsidR="003C04F1" w:rsidRDefault="003C04F1" w:rsidP="003C04F1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Для родителей можно создать картотеку элементарных опытов и экспериментов, которые можно провести дома.</w:t>
      </w:r>
      <w:r>
        <w:rPr>
          <w:rFonts w:ascii="Helvetica" w:hAnsi="Helvetica" w:cs="Helvetica"/>
          <w:color w:val="333333"/>
          <w:sz w:val="32"/>
          <w:szCs w:val="32"/>
        </w:rPr>
        <w:br/>
        <w:t>Например, «Цветные льдинки» (лед можно увидеть не только зимой, но и в любое другое время года, если воду заморозить в холодильнике).</w:t>
      </w:r>
      <w:r>
        <w:rPr>
          <w:rFonts w:ascii="Helvetica" w:hAnsi="Helvetica" w:cs="Helvetica"/>
          <w:color w:val="333333"/>
          <w:sz w:val="32"/>
          <w:szCs w:val="32"/>
        </w:rPr>
        <w:br/>
        <w:t>На родительском собрании  предложить игры, в которых используются результаты экспериментирования, например «Секретное донесение» (написать письмо молоком на белой бумаге и подержать его над паром или прогладить утюгом; написать его лимонным соком, проявив несколькими капельками йода).</w:t>
      </w:r>
      <w:r>
        <w:rPr>
          <w:rFonts w:ascii="Helvetica" w:hAnsi="Helvetica" w:cs="Helvetica"/>
          <w:color w:val="333333"/>
          <w:sz w:val="32"/>
          <w:szCs w:val="32"/>
        </w:rPr>
        <w:br/>
        <w:t>      О результативности применения опытно-экспериментальной деятельности как средства познавательного развития можно судить по результатам диагностического задания-игры «Да-нет» Н. Б. Шумаковой (ребенку необходимо с помощью задаваемых вопросов отгадать, что спрятано в коробке, не задавая прямых вопросов, типа «Что это?»)</w:t>
      </w:r>
    </w:p>
    <w:p w:rsidR="006B4853" w:rsidRDefault="006B4853"/>
    <w:sectPr w:rsidR="006B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57F"/>
    <w:multiLevelType w:val="multilevel"/>
    <w:tmpl w:val="6000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13B15"/>
    <w:multiLevelType w:val="multilevel"/>
    <w:tmpl w:val="F84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>
    <w:useFELayout/>
  </w:compat>
  <w:rsids>
    <w:rsidRoot w:val="003C04F1"/>
    <w:rsid w:val="003C04F1"/>
    <w:rsid w:val="006B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2018-05-29T15:23:00Z</dcterms:created>
  <dcterms:modified xsi:type="dcterms:W3CDTF">2018-05-29T15:30:00Z</dcterms:modified>
</cp:coreProperties>
</file>